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00B34B7F">
      <w:pP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92B2482" w:rsidR="00093CA9" w:rsidRDefault="00234F8D"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B34B7F"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71C0C4D" w:rsidR="00093CA9" w:rsidRPr="003479B2" w:rsidRDefault="00C6376A" w:rsidP="00093CA9">
            <w:pPr>
              <w:rPr>
                <w:lang w:val="es-ES"/>
              </w:rPr>
            </w:pPr>
            <w:r w:rsidRPr="003479B2">
              <w:rPr>
                <w:lang w:val="es-ES"/>
              </w:rPr>
              <w:t>“National Biodiversity Policy.” (“Política Nacional para la Biodiversidad.”)</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AC7D2F6" w:rsidR="00093CA9" w:rsidRDefault="00BB1B1F" w:rsidP="00093CA9">
            <w:r w:rsidRPr="00BB1B1F">
              <w:t>https://minciencias.gov.co/sites/default/files/politica_nacional_de_biodiversidad.pdf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D06234B" w:rsidR="00093CA9" w:rsidRDefault="00C6376A"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01CF1CD" w:rsidR="00093CA9" w:rsidRDefault="00997B2B" w:rsidP="00093CA9">
            <w:r w:rsidRPr="00997B2B">
              <w:t>The Política Nacional para la Gestión Integral de la Biodiversidad y sus Servicios Ecosistémicos (PNGIBSE) is a Colombian state policy tool designed to guide the integrated management of biodiversity and ecosystem services (GIBSE) across national, regional, and local levels. Its primary goal is to maintain and enhance the resilience of socio-ecological systems through coordinated action among government, productive sectors, and civil society. While not a climate disclosure policy per se, the PNGIBSE includes components that align with climate-related disclosure principles. Specifically, it promotes the development and use of environmental information systems—such as the Sistema de Información Ambiental para Colombia (SIAC), the Sistema de Información en Biodiversidad (SIB), and the Sistema Nacional de Información Forestal (SNIF)—to collect, validate, and disseminate data on biodiversity, forest dynamics, and ecosystem services. These systems support transparency and informed decision-making, enabling entities to assess and report on environmental and climate-related risks, including those linked to biodiversity loss and ecosystem degradation. Although the policy does not mandate emissions reporting or climate risk disclosures in the strict sense, it establishes a foundational framework for environmental data governance that can support future disclosure obligations. The PNGIBSE is also operationalized through regional action plans (PARGIBSE) and is often referred to by its acronym or through its core concept, GIBSE.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22F98DC" w:rsidR="00093CA9" w:rsidRDefault="003479B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DB9A1A6" w:rsidR="00093CA9" w:rsidRPr="00173D7C" w:rsidRDefault="00997B2B" w:rsidP="00093CA9">
            <w:pPr>
              <w:rPr>
                <w:color w:val="000000" w:themeColor="text1"/>
              </w:rPr>
            </w:pPr>
            <w:r>
              <w:rPr>
                <w:color w:val="000000" w:themeColor="text1"/>
              </w:rPr>
              <w:t>2012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362596F" w:rsidR="00093CA9" w:rsidRPr="00173D7C" w:rsidRDefault="00997B2B" w:rsidP="00093CA9">
            <w:pPr>
              <w:rPr>
                <w:color w:val="000000" w:themeColor="text1"/>
              </w:rPr>
            </w:pPr>
            <w:r w:rsidRPr="00997B2B">
              <w:rPr>
                <w:color w:val="000000" w:themeColor="text1"/>
              </w:rPr>
              <w:t>The Política Nacional para la Gestión Integral de la Biodiversidad y sus Servicios Ecosistémicos (PNGIBSE) was planned to enter into force through the implementation of its regional components—specifically the Planes Regionales de Acción en Biodiversidad (PARGIBSE)—starting in 2012</w:t>
            </w:r>
            <w:r>
              <w:rPr>
                <w:color w:val="000000" w:themeColor="text1"/>
              </w:rPr>
              <w:t>.</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695D3FC2" w:rsidR="00093CA9" w:rsidRPr="00F04D61" w:rsidRDefault="00F04D61" w:rsidP="00093CA9">
            <w:pPr>
              <w:rPr>
                <w:color w:val="000000" w:themeColor="text1"/>
              </w:rPr>
            </w:pPr>
            <w:r w:rsidRPr="00F04D61">
              <w:rPr>
                <w:color w:val="000000" w:themeColor="text1"/>
              </w:rPr>
              <w:t>the policy’s operationalization was planned through the formulation of regional action plans known as PARGIBSE (Planes Regionales de Acción en Biodiversidad). These plans were intended to begin implementation around 2012 and are structured to be evaluated and updated approximately every four years. This phased approach ensures that biodiversity management is continuously adapted to regional needs and evolving environmental conditions, with each cycle incorporating monitoring indicators and aligning with broader territorial planning instruments</w:t>
            </w:r>
            <w:r>
              <w:rPr>
                <w:color w:val="000000" w:themeColor="text1"/>
              </w:rPr>
              <w:t>.</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43CEF975" w:rsidR="00093CA9" w:rsidRPr="007419BF" w:rsidRDefault="00F04D61" w:rsidP="00093CA9">
            <w:pPr>
              <w:rPr>
                <w:color w:val="000000" w:themeColor="text1"/>
              </w:rPr>
            </w:pPr>
            <w:r w:rsidRPr="00F04D61">
              <w:rPr>
                <w:color w:val="000000" w:themeColor="text1"/>
              </w:rPr>
              <w:t>There is no end date</w:t>
            </w:r>
            <w:r>
              <w:rPr>
                <w:color w:val="000000" w:themeColor="text1"/>
              </w:rPr>
              <w:t>.</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994591A" w:rsidR="00093CA9" w:rsidRDefault="00F04D61" w:rsidP="00093CA9">
            <w:r>
              <w:t xml:space="preserve">The policy tool </w:t>
            </w:r>
            <w:r w:rsidRPr="00F04D61">
              <w:t>was authored and issued by a national-level executive body: the Ministerio de Ambiente y Desarrollo Sostenible (MADS) of Colombia. This ministry, along with other public institutions such as the Autoridad Nacional de Licencias Ambientales (ANLA), the Unidad Administrativa Especial del Sistema de Parques Nacionales Naturales, and the Corporaciones Autónomas Regionales y de Desarrollo Sostenible, are responsible for formulating and implementing environmental policy in the country. These entities act under the authority granted by national legislation, including the Ley 99 de 1993 and Decreto 3570 de 2011, which define their roles in environmental governance and biodiversity management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B34B7F"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B063FDE" w:rsidR="00093CA9" w:rsidRPr="00F04D61" w:rsidRDefault="00F04D61" w:rsidP="00093CA9">
            <w:pPr>
              <w:rPr>
                <w:lang w:val="es-ES"/>
              </w:rPr>
            </w:pPr>
            <w:r w:rsidRPr="00F04D61">
              <w:rPr>
                <w:lang w:val="es-ES"/>
              </w:rPr>
              <w:t>Ministerio de Ambiente y Desarrollo Sostenible (MADS)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lastRenderedPageBreak/>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A979AEA" w:rsidR="00093CA9" w:rsidRPr="006B7B0D" w:rsidRDefault="00F04D6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B34B7F"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D4D2E65" w:rsidR="00093CA9" w:rsidRPr="00F04D61" w:rsidRDefault="00F04D61" w:rsidP="00093CA9">
            <w:pPr>
              <w:rPr>
                <w:lang w:val="es-ES"/>
              </w:rPr>
            </w:pPr>
            <w:r w:rsidRPr="00F04D61">
              <w:rPr>
                <w:lang w:val="es-ES"/>
              </w:rPr>
              <w:t>Autoridad Nacional de Licencias Ambientales (ANLA)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E5F5501" w:rsidR="00093CA9" w:rsidRPr="006B7B0D" w:rsidRDefault="00F04D61"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B34B7F"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B64485B" w:rsidR="00093CA9" w:rsidRPr="00F04D61" w:rsidRDefault="00F04D61" w:rsidP="00093CA9">
            <w:pPr>
              <w:rPr>
                <w:lang w:val="es-ES"/>
              </w:rPr>
            </w:pPr>
            <w:r w:rsidRPr="00F04D61">
              <w:rPr>
                <w:lang w:val="es-ES"/>
              </w:rPr>
              <w:t>Unidad Administrativa Especial del Sistema de Parques Nacionales Naturales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4CC09A3B" w:rsidR="00093CA9" w:rsidRPr="006B7B0D" w:rsidRDefault="00F04D61"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B34B7F"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4CB8649B" w:rsidR="00093CA9" w:rsidRPr="00F04D61" w:rsidRDefault="00F04D61" w:rsidP="00093CA9">
            <w:pPr>
              <w:rPr>
                <w:lang w:val="es-ES"/>
              </w:rPr>
            </w:pPr>
            <w:r w:rsidRPr="00F04D61">
              <w:rPr>
                <w:lang w:val="es-ES"/>
              </w:rPr>
              <w:t>Corporaciones Autónomas Regionales y de Desarrollo Sostenible (CARs y CDS)</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88636FE" w:rsidR="00093CA9" w:rsidRPr="006B7B0D" w:rsidRDefault="00F04D61"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53AF74B9" w:rsidR="00CF5268" w:rsidRDefault="00F840E1" w:rsidP="00DD3144">
            <w:r>
              <w:t>x</w:t>
            </w:r>
          </w:p>
        </w:tc>
        <w:tc>
          <w:tcPr>
            <w:tcW w:w="1447" w:type="dxa"/>
            <w:vAlign w:val="center"/>
          </w:tcPr>
          <w:p w14:paraId="16103FAE" w14:textId="0D1DB879"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483AB693" w:rsidR="00CF5268" w:rsidRDefault="00CF5268" w:rsidP="00DD3144"/>
        </w:tc>
        <w:tc>
          <w:tcPr>
            <w:tcW w:w="1447" w:type="dxa"/>
            <w:vAlign w:val="center"/>
          </w:tcPr>
          <w:p w14:paraId="04ABBC33" w14:textId="0F7AFD39" w:rsidR="00CF5268" w:rsidRDefault="00F840E1"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50D39143" w:rsidR="00CF5268" w:rsidRDefault="00F840E1"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C5122AF" w:rsidR="00CF5268" w:rsidRDefault="00CF5268" w:rsidP="00DD3144"/>
        </w:tc>
        <w:tc>
          <w:tcPr>
            <w:tcW w:w="1447" w:type="dxa"/>
            <w:vAlign w:val="center"/>
          </w:tcPr>
          <w:p w14:paraId="4B303F1A" w14:textId="4FAC8F81" w:rsidR="00CF5268" w:rsidRDefault="00F840E1"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2A0A327D" w:rsidR="00CF5268" w:rsidRDefault="00CF5268" w:rsidP="00DD3144"/>
        </w:tc>
        <w:tc>
          <w:tcPr>
            <w:tcW w:w="1447" w:type="dxa"/>
            <w:vAlign w:val="center"/>
          </w:tcPr>
          <w:p w14:paraId="7467E63D" w14:textId="643FAB17" w:rsidR="00CF5268" w:rsidRDefault="00F840E1"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9938EB5" w:rsidR="466E435B" w:rsidRDefault="466E435B" w:rsidP="00DD3144"/>
        </w:tc>
        <w:tc>
          <w:tcPr>
            <w:tcW w:w="1447" w:type="dxa"/>
            <w:vAlign w:val="center"/>
          </w:tcPr>
          <w:p w14:paraId="697C122A" w14:textId="2CD6B189" w:rsidR="466E435B" w:rsidRDefault="00F840E1" w:rsidP="00DD3144">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40106A87" w:rsidR="00CF5268" w:rsidRDefault="00F840E1"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389526C" w:rsidR="466E435B" w:rsidRDefault="00F840E1"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762BF670" w:rsidR="466E435B" w:rsidRDefault="00F840E1"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0F9A149C" w:rsidR="466E435B" w:rsidRDefault="00F840E1"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5156A22" w:rsidR="466E435B" w:rsidRDefault="00F840E1"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1A5DF570" w:rsidR="00CF5268" w:rsidRDefault="00CF5268" w:rsidP="00DD3144"/>
        </w:tc>
        <w:tc>
          <w:tcPr>
            <w:tcW w:w="1447" w:type="dxa"/>
            <w:vAlign w:val="center"/>
          </w:tcPr>
          <w:p w14:paraId="65791BCC" w14:textId="219D8542" w:rsidR="00CF5268" w:rsidRDefault="00213496" w:rsidP="00DD3144">
            <w:r>
              <w:t>x</w:t>
            </w:r>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330DF7F7" w:rsidR="00CF5268" w:rsidRDefault="00CF5268" w:rsidP="00DD3144"/>
        </w:tc>
        <w:tc>
          <w:tcPr>
            <w:tcW w:w="1447" w:type="dxa"/>
            <w:vAlign w:val="center"/>
          </w:tcPr>
          <w:p w14:paraId="592977B8" w14:textId="39EE810B" w:rsidR="00CF5268" w:rsidRDefault="00213496" w:rsidP="00DD3144">
            <w:r>
              <w:t>x</w:t>
            </w:r>
          </w:p>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3B7BB26A" w14:textId="77777777" w:rsidR="00F840E1" w:rsidRPr="00F840E1" w:rsidRDefault="00F840E1" w:rsidP="00B34B7F">
            <w:pPr>
              <w:rPr>
                <w:lang w:val="en-US"/>
              </w:rPr>
            </w:pPr>
            <w:r w:rsidRPr="00F840E1">
              <w:rPr>
                <w:lang w:val="en-US"/>
              </w:rPr>
              <w:t>Indigenous communities, Afro-Colombian communities, Raizales, Palenqueros, and campesino organizations, who are recognized as key stakeholders in biodiversity governance and knowledge systems.</w:t>
            </w:r>
          </w:p>
          <w:p w14:paraId="1378599D" w14:textId="77777777" w:rsidR="00F840E1" w:rsidRPr="00F840E1" w:rsidRDefault="00F840E1" w:rsidP="00B34B7F">
            <w:pPr>
              <w:rPr>
                <w:lang w:val="en-US"/>
              </w:rPr>
            </w:pPr>
            <w:r w:rsidRPr="00F840E1">
              <w:rPr>
                <w:lang w:val="en-US"/>
              </w:rPr>
              <w:t>Academic institutions, research centers, and universities, which contribute to biodiversity monitoring, traditional and scientific knowledge generation, and policy support.</w:t>
            </w:r>
          </w:p>
          <w:p w14:paraId="0B128BFE" w14:textId="77777777" w:rsidR="00F840E1" w:rsidRPr="00F840E1" w:rsidRDefault="00F840E1" w:rsidP="00B34B7F">
            <w:pPr>
              <w:rPr>
                <w:lang w:val="en-US"/>
              </w:rPr>
            </w:pPr>
            <w:r w:rsidRPr="00F840E1">
              <w:rPr>
                <w:lang w:val="en-US"/>
              </w:rPr>
              <w:t>Civil society organizations and environmental NGOs, which participate in policy formulation, implementation, and oversight.</w:t>
            </w:r>
          </w:p>
          <w:p w14:paraId="61914C57" w14:textId="77777777" w:rsidR="00F840E1" w:rsidRPr="00F840E1" w:rsidRDefault="00F840E1" w:rsidP="00B34B7F">
            <w:pPr>
              <w:rPr>
                <w:lang w:val="en-US"/>
              </w:rPr>
            </w:pPr>
            <w:r w:rsidRPr="00F840E1">
              <w:rPr>
                <w:lang w:val="en-US"/>
              </w:rPr>
              <w:t>International cooperation agencies and multilateral organizations, which support technical and financial implementation of biodiversity-related initiatives.</w:t>
            </w:r>
          </w:p>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5F789779" w:rsidR="00B536E6" w:rsidRDefault="00F840E1" w:rsidP="00DD3144">
            <w:r>
              <w:t>x</w:t>
            </w:r>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3057D885" w:rsidR="00B536E6" w:rsidRDefault="00F840E1" w:rsidP="00DD3144">
            <w:r>
              <w:t>x</w:t>
            </w:r>
          </w:p>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351A3ECF" w:rsidR="00B536E6" w:rsidRDefault="00F840E1" w:rsidP="00DD3144">
            <w:r>
              <w:t>x</w:t>
            </w:r>
          </w:p>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4AE85288" w:rsidR="00B536E6" w:rsidRDefault="00F840E1" w:rsidP="00DD3144">
            <w:r>
              <w:t>x</w:t>
            </w:r>
          </w:p>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lastRenderedPageBreak/>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4DB3023F" w:rsidR="00B536E6" w:rsidRDefault="00F840E1" w:rsidP="00DD3144">
            <w:r>
              <w:t>x</w:t>
            </w:r>
          </w:p>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676A18BB" w:rsidR="00B536E6" w:rsidRDefault="00F840E1" w:rsidP="00DD3144">
            <w:r>
              <w:t>x</w:t>
            </w:r>
          </w:p>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03C9A026" w:rsidR="00B536E6" w:rsidRDefault="00B536E6" w:rsidP="00DD3144"/>
        </w:tc>
        <w:tc>
          <w:tcPr>
            <w:tcW w:w="1447" w:type="dxa"/>
            <w:vAlign w:val="center"/>
          </w:tcPr>
          <w:p w14:paraId="7B86950C" w14:textId="4B2BC2AF" w:rsidR="00B536E6" w:rsidRDefault="00F840E1"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3CD6495F" w:rsidR="00B536E6" w:rsidRDefault="00B536E6" w:rsidP="00DD3144"/>
        </w:tc>
        <w:tc>
          <w:tcPr>
            <w:tcW w:w="1447" w:type="dxa"/>
            <w:vAlign w:val="center"/>
          </w:tcPr>
          <w:p w14:paraId="21C6F1BC" w14:textId="69119517" w:rsidR="00B536E6" w:rsidRDefault="00F840E1" w:rsidP="00DD3144">
            <w:r>
              <w:t>x</w:t>
            </w:r>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6600E3B0" w:rsidR="00B536E6" w:rsidRDefault="00F840E1"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37CA468A" w:rsidR="00B536E6" w:rsidRDefault="00F840E1"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0F54804A" w:rsidR="00B536E6" w:rsidRDefault="00F840E1"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5AF54B3E" w:rsidR="00B536E6" w:rsidRDefault="00F840E1"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1FA50A9" w:rsidR="00B536E6" w:rsidRDefault="00F840E1"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0DE6954D" w:rsidR="00B536E6" w:rsidRDefault="00F840E1"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05E330CB" w:rsidR="00B536E6" w:rsidRDefault="00F840E1" w:rsidP="00DD3144">
            <w:r>
              <w:t>x</w:t>
            </w:r>
          </w:p>
        </w:tc>
        <w:tc>
          <w:tcPr>
            <w:tcW w:w="1447" w:type="dxa"/>
            <w:vAlign w:val="center"/>
          </w:tcPr>
          <w:p w14:paraId="7FDE8941" w14:textId="00BDA15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77D39956" w:rsidR="00B536E6" w:rsidRDefault="00F840E1" w:rsidP="00DD3144">
            <w:r>
              <w:t>x</w:t>
            </w:r>
          </w:p>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0BAE696C" w:rsidR="00B536E6" w:rsidRDefault="00F840E1" w:rsidP="00DD3144">
            <w:r>
              <w:t>x</w:t>
            </w:r>
          </w:p>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7E6BF017" w:rsidR="00B536E6" w:rsidRDefault="00F840E1"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4FE77B24" w:rsidR="00B536E6" w:rsidRDefault="00F840E1"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02C4B885" w:rsidR="00B536E6" w:rsidRDefault="00F840E1"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3D0EFB1F" w:rsidR="00B536E6" w:rsidRDefault="00F840E1"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5E265A6B" w:rsidR="00524D54" w:rsidRPr="003577A4" w:rsidRDefault="008933BC" w:rsidP="00DD3144">
            <w:r w:rsidRPr="008933BC">
              <w:t>The PNGIBSE does not establish specific threshold criteria</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09810627" w:rsidR="00524D54" w:rsidRPr="003577A4" w:rsidRDefault="008933BC" w:rsidP="00DD3144">
            <w:r w:rsidRPr="008933BC">
              <w:t>The PNGIBSE does not establish specific threshold criteria</w:t>
            </w:r>
          </w:p>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1DD2E356" w:rsidR="00524D54" w:rsidRPr="00630D85" w:rsidRDefault="008933BC" w:rsidP="00DD3144">
            <w:pPr>
              <w:rPr>
                <w:lang w:val="sv-SE"/>
              </w:rPr>
            </w:pPr>
            <w:r w:rsidRPr="008933BC">
              <w:t>The PNGIBSE does not establish specific threshold criteria</w:t>
            </w: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41A670EF" w:rsidR="00524D54" w:rsidRPr="003577A4" w:rsidRDefault="008933BC" w:rsidP="00DD3144">
            <w:r w:rsidRPr="008933BC">
              <w:t>The PNGIBSE does not establish specific threshold criteria</w:t>
            </w:r>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DCC85EA" w:rsidR="00524D54" w:rsidRPr="003577A4" w:rsidRDefault="008933BC" w:rsidP="00DD3144">
            <w:r w:rsidRPr="008933BC">
              <w:t>The PNGIBSE does not establish specific threshold criteria</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2031ADF" w:rsidR="00576ED8" w:rsidRDefault="008933BC"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lastRenderedPageBreak/>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13BC28FB" w:rsidR="00911F20" w:rsidRDefault="008933BC"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4F65B0EF" w:rsidR="009C4798" w:rsidRDefault="008933BC" w:rsidP="00DD3144">
            <w:r w:rsidRPr="008933BC">
              <w:t>The PNGIBSE does not establish explicit legal or financial sanctions for non-compliance such as fines, criminal penalties, or exclusion from contracts. Instead, it relies on institutional mandates and oversight mechanisms embedded in Colombia’s environmental governance framework.</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F1902A8" w:rsidR="00C57511" w:rsidRPr="00FA0CF8" w:rsidRDefault="008933BC"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25DB387D" w:rsidR="00654950" w:rsidRDefault="008933BC" w:rsidP="00DD3144">
            <w:pPr>
              <w:spacing w:line="276" w:lineRule="auto"/>
              <w:rPr>
                <w:color w:val="000000" w:themeColor="text1"/>
              </w:rPr>
            </w:pPr>
            <w:r w:rsidRPr="008933BC">
              <w:rPr>
                <w:color w:val="000000" w:themeColor="text1"/>
              </w:rPr>
              <w:t>There is clear evidence that the PNGIBSE is being implemented, even though many of its provisions are voluntary. The policy has led to the development of regional biodiversity action plans (PARGIBSE), integration with territorial planning instruments (e.g., PGAR, PAC, POMCA), and the strengthening of national environmental information systems such as SIAC, SIB, and SNIF. Additionally, funding has been allocated through national and international sources (e.g., Fondo de Compensación Ambiental, Fondo para el Medio Ambiente Mundial), and intersectoral initiatives have been launched to align biodiversity conservation with productive sectors like agriculture, mining, and energy</w:t>
            </w:r>
            <w:r>
              <w:rPr>
                <w:color w:val="000000" w:themeColor="text1"/>
              </w:rPr>
              <w: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9C290B2" w:rsidR="00CB1649" w:rsidRPr="00FA0CF8" w:rsidRDefault="008933BC"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68E45F94" w:rsidR="00BE0825" w:rsidRDefault="00427D33" w:rsidP="00DD3144">
            <w:pPr>
              <w:spacing w:line="276" w:lineRule="auto"/>
              <w:rPr>
                <w:color w:val="000000" w:themeColor="text1"/>
              </w:rPr>
            </w:pPr>
            <w:r w:rsidRPr="00427D33">
              <w:rPr>
                <w:color w:val="000000" w:themeColor="text1"/>
              </w:rPr>
              <w:t>The PNGIBSE does not include explicit enforcement mechanisms such as penalties, fines, or regulatory disputes for non-compliance. While it establishes mandatory responsibilities for public institutions, there is no documented evidence in the policy of enforcement actions being taken—such as sanctions or legal proceedings—against entities that fail to comply. The policy emphasizes coordination, planning, and voluntary engagement rather than punitive oversight</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B9727E9" w:rsidR="008063B5" w:rsidRDefault="00427D33"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4F9746D9" w:rsidR="008063B5" w:rsidRDefault="00427D33" w:rsidP="00DD3144">
            <w:pPr>
              <w:spacing w:line="276" w:lineRule="auto"/>
              <w:rPr>
                <w:color w:val="000000" w:themeColor="text1"/>
              </w:rPr>
            </w:pPr>
            <w:r w:rsidRPr="00427D33">
              <w:rPr>
                <w:color w:val="000000" w:themeColor="text1"/>
              </w:rPr>
              <w:t>There is no evidence that the PNGIBSE has been directly challenged in court or cited in legal proceedings as a basis for contesting other regulations.</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0FB1D3B3" w:rsidR="00042406" w:rsidRDefault="00427D33"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3413434F" w:rsidR="00042406" w:rsidRDefault="00427D33" w:rsidP="00DD3144">
            <w:r>
              <w:t>x</w:t>
            </w:r>
          </w:p>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323AEE81"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AA54AFE" w:rsidR="00042406" w:rsidRDefault="0084633F"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9DCAB00"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4198D433" w:rsidR="00042406" w:rsidRDefault="0084633F"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232C1220" w:rsidR="00042406" w:rsidRDefault="00427D33" w:rsidP="00DD3144">
            <w:r>
              <w:t>x</w:t>
            </w:r>
          </w:p>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6CC02C64" w:rsidR="00042406" w:rsidRDefault="00427D33" w:rsidP="00DD3144">
            <w:r>
              <w:t>x</w:t>
            </w:r>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lastRenderedPageBreak/>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2373DF35" w:rsidR="00042406" w:rsidRDefault="00427D33"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5B83FF00" w:rsidR="00931F08" w:rsidRDefault="00427D33" w:rsidP="00DD3144">
            <w:r w:rsidRPr="00427D33">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96E21FB" w:rsidR="00931F08" w:rsidRDefault="00427D33" w:rsidP="00DD3144">
            <w:r w:rsidRPr="00427D33">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CB38B49" w:rsidR="00931F08" w:rsidRDefault="00427D33" w:rsidP="00DD3144">
            <w:r w:rsidRPr="00427D33">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1E430685" w:rsidR="00931F08" w:rsidRDefault="00427D33" w:rsidP="00DD3144">
            <w:r w:rsidRPr="00427D33">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009D9092" w:rsidR="00931F08" w:rsidRDefault="00427D33" w:rsidP="00DD3144">
            <w:r w:rsidRPr="00427D33">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2C8F5176" w:rsidR="00931F08" w:rsidRDefault="002B5AA0" w:rsidP="00DD3144">
            <w:r w:rsidRPr="002B5AA0">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1134F8A2" w:rsidR="00931F08" w:rsidRDefault="00C17295" w:rsidP="00DD3144">
            <w:r w:rsidRPr="00C17295">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lastRenderedPageBreak/>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139DE2AD" w:rsidR="00B0479E" w:rsidRDefault="00C17295"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6F48336A" w:rsidR="00B0479E" w:rsidRDefault="008D5699"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459B4BA8" w14:textId="77777777" w:rsidR="008D5699" w:rsidRPr="008D5699" w:rsidRDefault="008D5699" w:rsidP="008D5699">
            <w:pPr>
              <w:rPr>
                <w:rFonts w:ascii="Calibri" w:hAnsi="Calibri" w:cs="Calibri"/>
                <w:lang w:val="en-US"/>
              </w:rPr>
            </w:pPr>
            <w:r w:rsidRPr="008D5699">
              <w:rPr>
                <w:rFonts w:ascii="Calibri" w:hAnsi="Calibri" w:cs="Calibri"/>
                <w:lang w:val="en-US"/>
              </w:rPr>
              <w:t>No specific GHG types are required to be disclosed. While the policy references national emissions data (including CO₂, CH₄, N₂O, and CO₂e), it does not impose disclosure obligations on entities for any particular gas.</w:t>
            </w:r>
          </w:p>
          <w:p w14:paraId="71B258E6" w14:textId="77777777" w:rsidR="008D5699" w:rsidRPr="008D5699" w:rsidRDefault="008D5699" w:rsidP="008D5699">
            <w:pPr>
              <w:rPr>
                <w:rFonts w:ascii="Calibri" w:hAnsi="Calibri" w:cs="Calibri"/>
                <w:lang w:val="en-US"/>
              </w:rPr>
            </w:pPr>
            <w:r w:rsidRPr="008D5699">
              <w:rPr>
                <w:rFonts w:ascii="Calibri" w:hAnsi="Calibri" w:cs="Calibri"/>
                <w:lang w:val="en-US"/>
              </w:rPr>
              <w:t>No scopes of emissions (Scope 1, 2, or 3) are required or recommended for disclosure. The policy does not differentiate emissions by scope in its guidance to entities.</w:t>
            </w:r>
          </w:p>
          <w:p w14:paraId="62096CD5" w14:textId="77777777" w:rsidR="008D5699" w:rsidRPr="008D5699" w:rsidRDefault="008D5699" w:rsidP="008D5699">
            <w:pPr>
              <w:rPr>
                <w:rFonts w:ascii="Calibri" w:hAnsi="Calibri" w:cs="Calibri"/>
                <w:lang w:val="en-US"/>
              </w:rPr>
            </w:pPr>
            <w:r w:rsidRPr="008D5699">
              <w:rPr>
                <w:rFonts w:ascii="Calibri" w:hAnsi="Calibri" w:cs="Calibri"/>
                <w:lang w:val="en-US"/>
              </w:rPr>
              <w:lastRenderedPageBreak/>
              <w:t>GHG accounting methodologies or standards are not specified. There is no mention of frameworks like the GHG Protocol or IPCC guidelines.</w:t>
            </w:r>
          </w:p>
          <w:p w14:paraId="1EA11C32" w14:textId="77777777" w:rsidR="008D5699" w:rsidRPr="008D5699" w:rsidRDefault="008D5699" w:rsidP="008D5699">
            <w:pPr>
              <w:rPr>
                <w:rFonts w:ascii="Calibri" w:hAnsi="Calibri" w:cs="Calibri"/>
                <w:lang w:val="en-US"/>
              </w:rPr>
            </w:pPr>
            <w:r w:rsidRPr="008D5699">
              <w:rPr>
                <w:rFonts w:ascii="Calibri" w:hAnsi="Calibri" w:cs="Calibri"/>
                <w:lang w:val="en-US"/>
              </w:rPr>
              <w:t>Third-party verification of GHG inventories is not specified or recommended.</w:t>
            </w:r>
          </w:p>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7D5F0FE8" w:rsidR="00B0479E" w:rsidRDefault="008D5699"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42F233AA" w:rsidR="00B0479E" w:rsidRDefault="008D5699"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60B4C850" w:rsidR="00B0479E" w:rsidRDefault="008D5699"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45750973" w14:textId="77777777" w:rsidR="008D5699" w:rsidRPr="008D5699" w:rsidRDefault="008D5699" w:rsidP="008D5699">
            <w:pPr>
              <w:rPr>
                <w:lang w:val="en-US"/>
              </w:rPr>
            </w:pPr>
            <w:r w:rsidRPr="008D5699">
              <w:rPr>
                <w:lang w:val="en-US"/>
              </w:rPr>
              <w:t>The policy does not mention offsetting purchases, verification of offsets, or the use of certifications or standards for GHG removals.</w:t>
            </w:r>
          </w:p>
          <w:p w14:paraId="35F86375" w14:textId="77777777" w:rsidR="008D5699" w:rsidRPr="008D5699" w:rsidRDefault="008D5699" w:rsidP="008D5699">
            <w:pPr>
              <w:rPr>
                <w:lang w:val="en-US"/>
              </w:rPr>
            </w:pPr>
            <w:r w:rsidRPr="008D5699">
              <w:rPr>
                <w:lang w:val="en-US"/>
              </w:rPr>
              <w:t>It promotes ecosystem-based approaches to climate mitigation and adaptation, such as forest conservation and restoration, which inherently support carbon sequestration. However, these are framed as strategic conservation actions—not as formal offset mechanisms requiring disclosure.</w:t>
            </w:r>
          </w:p>
          <w:p w14:paraId="150C61D0" w14:textId="77777777" w:rsidR="008D5699" w:rsidRPr="008D5699" w:rsidRDefault="008D5699" w:rsidP="008D5699">
            <w:pPr>
              <w:rPr>
                <w:lang w:val="en-US"/>
              </w:rPr>
            </w:pPr>
            <w:r w:rsidRPr="008D5699">
              <w:rPr>
                <w:lang w:val="en-US"/>
              </w:rPr>
              <w:t>There is no reference to carbon markets, offset registries, or third-party verification systems in the context of emissions accounting.</w:t>
            </w:r>
          </w:p>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6C9D2C74" w:rsidR="00B0479E" w:rsidRDefault="008D5699" w:rsidP="00DD3144">
            <w:r>
              <w:t>The policy tool d</w:t>
            </w:r>
            <w:r w:rsidRPr="008D5699">
              <w:t>oes not include any provisions that recommend or require the disclosure of greenhouse gas (GHG) emissions offsets or removals.</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lastRenderedPageBreak/>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lastRenderedPageBreak/>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lastRenderedPageBreak/>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32CB5E44" w:rsidR="00EC42A1" w:rsidRDefault="0084633F"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3EEC236E" w:rsidR="00EC42A1" w:rsidRDefault="0084633F"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62FA47D2" w:rsidR="00EC42A1" w:rsidRDefault="0084633F"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lastRenderedPageBreak/>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21AE888F" w:rsidR="00EC42A1" w:rsidRDefault="0084633F"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3FB9A42D" w:rsidR="00EC42A1" w:rsidRDefault="0084633F"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4FDC1E19" w:rsidR="00EC42A1" w:rsidRDefault="0084633F"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112B0F98" w:rsidR="00484663" w:rsidRDefault="0084633F"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3C01EFA5" w:rsidR="00484663" w:rsidRDefault="0084633F" w:rsidP="00DD3144">
            <w:r>
              <w:t>x</w:t>
            </w:r>
          </w:p>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0C7B1454" w:rsidR="00484663" w:rsidRDefault="0084633F"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260772A3" w:rsidR="00484663" w:rsidRDefault="0084633F"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06C59D34" w:rsidR="00484663" w:rsidRDefault="0084633F"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662C7A07" w:rsidR="00484663" w:rsidRDefault="0084633F"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10181431" w:rsidR="00484663" w:rsidRDefault="005858F7" w:rsidP="00DD3144">
            <w:r w:rsidRPr="005858F7">
              <w:t>The PNGIBS does not explicitly require or recommend the disclosure of climate-related information in the form of emissions inventories, targets, or transition plans. However, it does include provisions that encourage the generation and use of environmental information systems to support decision-making, which indirectly supports climate-related transparency</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9D786DD" w:rsidR="00DA416F" w:rsidRPr="00DD3144" w:rsidRDefault="005858F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C5D9A5D" w:rsidR="00DA416F" w:rsidRPr="00DD3144" w:rsidRDefault="005858F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DF79F9A" w:rsidR="00DA416F" w:rsidRPr="00DD3144" w:rsidRDefault="005858F7"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FB2AB2B" w:rsidR="00DA416F" w:rsidRPr="00DD3144" w:rsidRDefault="005858F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45D4A63" w:rsidR="00DA416F" w:rsidRPr="00DD3144" w:rsidRDefault="005858F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9FBB9E4" w:rsidR="00DA416F" w:rsidRPr="00DD3144" w:rsidRDefault="005858F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9173879" w:rsidR="00DA416F" w:rsidRPr="00DD3144" w:rsidRDefault="005858F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ADE28DC" w:rsidR="00DA416F" w:rsidRPr="00DD3144" w:rsidRDefault="005858F7"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7D274E3" w:rsidR="00DA416F" w:rsidRPr="00DD3144" w:rsidRDefault="005858F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FDAF0B1" w:rsidR="00DA416F" w:rsidRPr="00DD3144" w:rsidRDefault="005858F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D50BA67" w:rsidR="00DA416F" w:rsidRPr="00DD3144" w:rsidRDefault="005858F7"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D0BBDE2" w:rsidR="00DA416F" w:rsidRPr="00DD3144" w:rsidRDefault="005858F7"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6807757" w:rsidR="00DA416F" w:rsidRPr="00DD3144" w:rsidRDefault="005858F7"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3259DBCE" w:rsidR="00DA416F" w:rsidRPr="00DD3144" w:rsidRDefault="005858F7" w:rsidP="00DD3144">
            <w:pPr>
              <w:keepNext/>
              <w:rPr>
                <w:rFonts w:ascii="Calibri" w:hAnsi="Calibri" w:cs="Calibri"/>
              </w:rPr>
            </w:pPr>
            <w:r>
              <w:rPr>
                <w:rFonts w:ascii="Calibri" w:hAnsi="Calibri" w:cs="Calibri"/>
              </w:rPr>
              <w:t>x</w:t>
            </w:r>
          </w:p>
        </w:tc>
        <w:tc>
          <w:tcPr>
            <w:tcW w:w="1503" w:type="dxa"/>
            <w:vAlign w:val="center"/>
          </w:tcPr>
          <w:p w14:paraId="1CB56BCA" w14:textId="2B8BEEEE"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03BE2A2" w14:textId="12CE7ABB" w:rsidR="005858F7" w:rsidRPr="00B34B7F" w:rsidRDefault="005858F7" w:rsidP="005858F7">
            <w:pPr>
              <w:rPr>
                <w:rFonts w:ascii="Calibri" w:hAnsi="Calibri" w:cs="Calibri"/>
                <w:u w:val="single"/>
                <w:lang w:val="en-US"/>
              </w:rPr>
            </w:pPr>
            <w:r w:rsidRPr="00B34B7F">
              <w:rPr>
                <w:rFonts w:ascii="Calibri" w:hAnsi="Calibri" w:cs="Calibri"/>
                <w:u w:val="single"/>
                <w:lang w:val="en-US"/>
              </w:rPr>
              <w:t>International Environmental Agreements</w:t>
            </w:r>
          </w:p>
          <w:p w14:paraId="44726207" w14:textId="77777777" w:rsidR="005858F7" w:rsidRPr="005858F7" w:rsidRDefault="005858F7" w:rsidP="005858F7">
            <w:pPr>
              <w:rPr>
                <w:rFonts w:ascii="Calibri" w:hAnsi="Calibri" w:cs="Calibri"/>
                <w:lang w:val="en-US"/>
              </w:rPr>
            </w:pPr>
            <w:r w:rsidRPr="005858F7">
              <w:rPr>
                <w:rFonts w:ascii="Calibri" w:hAnsi="Calibri" w:cs="Calibri"/>
                <w:lang w:val="en-US"/>
              </w:rPr>
              <w:t>Convention on Biological Diversity (CBD): The policy aligns with the CBD’s 2011–2020 Strategic Plan and the Aichi Biodiversity Targets.</w:t>
            </w:r>
          </w:p>
          <w:p w14:paraId="59A623A8" w14:textId="7EAC51CA" w:rsidR="005858F7" w:rsidRPr="005858F7" w:rsidRDefault="005858F7" w:rsidP="005858F7">
            <w:pPr>
              <w:rPr>
                <w:rFonts w:ascii="Calibri" w:hAnsi="Calibri" w:cs="Calibri"/>
                <w:lang w:val="en-US"/>
              </w:rPr>
            </w:pPr>
            <w:r w:rsidRPr="005858F7">
              <w:rPr>
                <w:rFonts w:ascii="Calibri" w:hAnsi="Calibri" w:cs="Calibri"/>
                <w:lang w:val="en-US"/>
              </w:rPr>
              <w:t>Hyogo Framework for Action: Referenced in the context of disaster risk reduction and climate resilience planning </w:t>
            </w:r>
          </w:p>
          <w:p w14:paraId="799C1AA4" w14:textId="0417C050" w:rsidR="004B1F6B" w:rsidRPr="00DD3144" w:rsidRDefault="005858F7" w:rsidP="005858F7">
            <w:pPr>
              <w:rPr>
                <w:rFonts w:ascii="Calibri" w:hAnsi="Calibri" w:cs="Calibri"/>
              </w:rPr>
            </w:pPr>
            <w:r w:rsidRPr="005858F7">
              <w:rPr>
                <w:rFonts w:ascii="Calibri" w:hAnsi="Calibri" w:cs="Calibri"/>
                <w:lang w:val="en-US"/>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69BE586F" w:rsidR="004B1F6B" w:rsidRPr="00DD3144" w:rsidRDefault="00BB1B1F" w:rsidP="00DD3144">
            <w:pPr>
              <w:keepNext/>
              <w:rPr>
                <w:rFonts w:ascii="Calibri" w:hAnsi="Calibri" w:cs="Calibri"/>
              </w:rPr>
            </w:pPr>
            <w:r w:rsidRPr="00BB1B1F">
              <w:rPr>
                <w:rFonts w:ascii="Calibri" w:hAnsi="Calibri" w:cs="Calibri"/>
              </w:rPr>
              <w:t>PNGIBSE contributes to net zero alignment primarily through its emphasis on ecosystem-based mitigation and adaptation strategies, even though it does not explicitly reference “net zero” or require GHG emissions disclosures.</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2470D7" w14:textId="77777777" w:rsidR="005C005E" w:rsidRDefault="005C005E" w:rsidP="00874E39">
      <w:r>
        <w:separator/>
      </w:r>
    </w:p>
  </w:endnote>
  <w:endnote w:type="continuationSeparator" w:id="0">
    <w:p w14:paraId="101C0546" w14:textId="77777777" w:rsidR="005C005E" w:rsidRDefault="005C005E" w:rsidP="00874E39">
      <w:r>
        <w:continuationSeparator/>
      </w:r>
    </w:p>
  </w:endnote>
  <w:endnote w:type="continuationNotice" w:id="1">
    <w:p w14:paraId="74759290" w14:textId="77777777" w:rsidR="005C005E" w:rsidRDefault="005C00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088B45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7CC086" w14:textId="77777777" w:rsidR="005C005E" w:rsidRDefault="005C005E" w:rsidP="00874E39">
      <w:r>
        <w:separator/>
      </w:r>
    </w:p>
  </w:footnote>
  <w:footnote w:type="continuationSeparator" w:id="0">
    <w:p w14:paraId="089D0138" w14:textId="77777777" w:rsidR="005C005E" w:rsidRDefault="005C005E" w:rsidP="00874E39">
      <w:r>
        <w:continuationSeparator/>
      </w:r>
    </w:p>
  </w:footnote>
  <w:footnote w:type="continuationNotice" w:id="1">
    <w:p w14:paraId="7E3719FC" w14:textId="77777777" w:rsidR="005C005E" w:rsidRDefault="005C005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2523696"/>
    <w:multiLevelType w:val="multilevel"/>
    <w:tmpl w:val="C25E2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3FA55B68"/>
    <w:multiLevelType w:val="multilevel"/>
    <w:tmpl w:val="C152D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1B95DA1"/>
    <w:multiLevelType w:val="multilevel"/>
    <w:tmpl w:val="5210BB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6CC0B8B"/>
    <w:multiLevelType w:val="multilevel"/>
    <w:tmpl w:val="F36641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5C65564B"/>
    <w:multiLevelType w:val="multilevel"/>
    <w:tmpl w:val="A9547A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61A1CC5"/>
    <w:multiLevelType w:val="multilevel"/>
    <w:tmpl w:val="B3B852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5"/>
  </w:num>
  <w:num w:numId="3" w16cid:durableId="690952733">
    <w:abstractNumId w:val="46"/>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3"/>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7"/>
  </w:num>
  <w:num w:numId="20" w16cid:durableId="1328172586">
    <w:abstractNumId w:val="15"/>
  </w:num>
  <w:num w:numId="21" w16cid:durableId="184827816">
    <w:abstractNumId w:val="29"/>
  </w:num>
  <w:num w:numId="22" w16cid:durableId="1785346599">
    <w:abstractNumId w:val="35"/>
  </w:num>
  <w:num w:numId="23" w16cid:durableId="1294288901">
    <w:abstractNumId w:val="28"/>
  </w:num>
  <w:num w:numId="24" w16cid:durableId="1603957975">
    <w:abstractNumId w:val="49"/>
  </w:num>
  <w:num w:numId="25" w16cid:durableId="1659531047">
    <w:abstractNumId w:val="48"/>
  </w:num>
  <w:num w:numId="26" w16cid:durableId="752774403">
    <w:abstractNumId w:val="24"/>
  </w:num>
  <w:num w:numId="27" w16cid:durableId="347872198">
    <w:abstractNumId w:val="6"/>
  </w:num>
  <w:num w:numId="28" w16cid:durableId="537133110">
    <w:abstractNumId w:val="12"/>
  </w:num>
  <w:num w:numId="29" w16cid:durableId="1632318729">
    <w:abstractNumId w:val="50"/>
  </w:num>
  <w:num w:numId="30" w16cid:durableId="1268124074">
    <w:abstractNumId w:val="34"/>
  </w:num>
  <w:num w:numId="31" w16cid:durableId="887108748">
    <w:abstractNumId w:val="31"/>
  </w:num>
  <w:num w:numId="32" w16cid:durableId="1826125712">
    <w:abstractNumId w:val="37"/>
  </w:num>
  <w:num w:numId="33" w16cid:durableId="823357978">
    <w:abstractNumId w:val="42"/>
  </w:num>
  <w:num w:numId="34" w16cid:durableId="1092120443">
    <w:abstractNumId w:val="41"/>
  </w:num>
  <w:num w:numId="35" w16cid:durableId="124861188">
    <w:abstractNumId w:val="10"/>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5"/>
  </w:num>
  <w:num w:numId="46" w16cid:durableId="947811845">
    <w:abstractNumId w:val="52"/>
  </w:num>
  <w:num w:numId="47" w16cid:durableId="342588554">
    <w:abstractNumId w:val="27"/>
  </w:num>
  <w:num w:numId="48" w16cid:durableId="318391343">
    <w:abstractNumId w:val="38"/>
  </w:num>
  <w:num w:numId="49" w16cid:durableId="1611156546">
    <w:abstractNumId w:val="23"/>
  </w:num>
  <w:num w:numId="50" w16cid:durableId="623315333">
    <w:abstractNumId w:val="44"/>
  </w:num>
  <w:num w:numId="51" w16cid:durableId="479270580">
    <w:abstractNumId w:val="43"/>
  </w:num>
  <w:num w:numId="52" w16cid:durableId="474489115">
    <w:abstractNumId w:val="39"/>
  </w:num>
  <w:num w:numId="53" w16cid:durableId="1589190721">
    <w:abstractNumId w:val="17"/>
  </w:num>
  <w:num w:numId="54" w16cid:durableId="2047633660">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E6C"/>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496"/>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F8D"/>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AA0"/>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479B2"/>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D33"/>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8F7"/>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05E"/>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2438"/>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3F78"/>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33F"/>
    <w:rsid w:val="0084684C"/>
    <w:rsid w:val="008472B1"/>
    <w:rsid w:val="00850568"/>
    <w:rsid w:val="0085060B"/>
    <w:rsid w:val="00850F36"/>
    <w:rsid w:val="008510EC"/>
    <w:rsid w:val="00851476"/>
    <w:rsid w:val="0085158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3BC"/>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699"/>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B2B"/>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2F"/>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B7F"/>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B1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295"/>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FEE"/>
    <w:rsid w:val="00CE46AE"/>
    <w:rsid w:val="00CE4C18"/>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5D92"/>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4D61"/>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0E1"/>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925453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326314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02032">
      <w:bodyDiv w:val="1"/>
      <w:marLeft w:val="0"/>
      <w:marRight w:val="0"/>
      <w:marTop w:val="0"/>
      <w:marBottom w:val="0"/>
      <w:divBdr>
        <w:top w:val="none" w:sz="0" w:space="0" w:color="auto"/>
        <w:left w:val="none" w:sz="0" w:space="0" w:color="auto"/>
        <w:bottom w:val="none" w:sz="0" w:space="0" w:color="auto"/>
        <w:right w:val="none" w:sz="0" w:space="0" w:color="auto"/>
      </w:divBdr>
      <w:divsChild>
        <w:div w:id="1474953900">
          <w:marLeft w:val="0"/>
          <w:marRight w:val="0"/>
          <w:marTop w:val="0"/>
          <w:marBottom w:val="0"/>
          <w:divBdr>
            <w:top w:val="none" w:sz="0" w:space="0" w:color="auto"/>
            <w:left w:val="none" w:sz="0" w:space="0" w:color="auto"/>
            <w:bottom w:val="none" w:sz="0" w:space="0" w:color="auto"/>
            <w:right w:val="none" w:sz="0" w:space="0" w:color="auto"/>
          </w:divBdr>
        </w:div>
      </w:divsChild>
    </w:div>
    <w:div w:id="989750864">
      <w:bodyDiv w:val="1"/>
      <w:marLeft w:val="0"/>
      <w:marRight w:val="0"/>
      <w:marTop w:val="0"/>
      <w:marBottom w:val="0"/>
      <w:divBdr>
        <w:top w:val="none" w:sz="0" w:space="0" w:color="auto"/>
        <w:left w:val="none" w:sz="0" w:space="0" w:color="auto"/>
        <w:bottom w:val="none" w:sz="0" w:space="0" w:color="auto"/>
        <w:right w:val="none" w:sz="0" w:space="0" w:color="auto"/>
      </w:divBdr>
    </w:div>
    <w:div w:id="110326511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352872">
      <w:bodyDiv w:val="1"/>
      <w:marLeft w:val="0"/>
      <w:marRight w:val="0"/>
      <w:marTop w:val="0"/>
      <w:marBottom w:val="0"/>
      <w:divBdr>
        <w:top w:val="none" w:sz="0" w:space="0" w:color="auto"/>
        <w:left w:val="none" w:sz="0" w:space="0" w:color="auto"/>
        <w:bottom w:val="none" w:sz="0" w:space="0" w:color="auto"/>
        <w:right w:val="none" w:sz="0" w:space="0" w:color="auto"/>
      </w:divBdr>
      <w:divsChild>
        <w:div w:id="341473271">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9001929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7906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9E3968D3-CA3B-462D-AB5A-F0AE3AFAB094}"/>
</file>

<file path=docProps/app.xml><?xml version="1.0" encoding="utf-8"?>
<Properties xmlns="http://schemas.openxmlformats.org/officeDocument/2006/extended-properties" xmlns:vt="http://schemas.openxmlformats.org/officeDocument/2006/docPropsVTypes">
  <Template>Normal</Template>
  <TotalTime>166</TotalTime>
  <Pages>113</Pages>
  <Words>24779</Words>
  <Characters>129104</Characters>
  <Application>Microsoft Office Word</Application>
  <DocSecurity>0</DocSecurity>
  <Lines>2531</Lines>
  <Paragraphs>589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Juan Felipe Taboada</cp:lastModifiedBy>
  <cp:revision>3</cp:revision>
  <cp:lastPrinted>2025-03-21T00:14:00Z</cp:lastPrinted>
  <dcterms:created xsi:type="dcterms:W3CDTF">2025-06-25T15:02:00Z</dcterms:created>
  <dcterms:modified xsi:type="dcterms:W3CDTF">2025-07-11T01:28:00Z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